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B74831" w:rsidRDefault="00B74831" w:rsidP="00B74831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ИШПР</w:t>
            </w:r>
          </w:p>
          <w:p w:rsidR="00B74831" w:rsidRDefault="00B74831" w:rsidP="00B74831">
            <w:pPr>
              <w:pStyle w:val="ab"/>
              <w:spacing w:before="0" w:beforeAutospacing="0" w:after="0" w:afterAutospacing="0"/>
              <w:ind w:firstLine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 А.С. Боев</w:t>
            </w:r>
          </w:p>
          <w:p w:rsidR="002954FD" w:rsidRDefault="00B74831" w:rsidP="00B74831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B74831" w:rsidRPr="00B74831" w:rsidRDefault="00A56F65" w:rsidP="00B74831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B74831" w:rsidRPr="00B74831">
        <w:rPr>
          <w:rFonts w:ascii="Times New Roman" w:hAnsi="Times New Roman"/>
          <w:b/>
          <w:sz w:val="28"/>
        </w:rPr>
        <w:t xml:space="preserve">21.06.01 – Геология, разведка и разработка </w:t>
      </w:r>
    </w:p>
    <w:p w:rsidR="00736AB8" w:rsidRDefault="00B74831" w:rsidP="00B74831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 w:rsidRPr="00B74831">
        <w:rPr>
          <w:rFonts w:ascii="Times New Roman" w:hAnsi="Times New Roman"/>
          <w:b/>
          <w:sz w:val="28"/>
        </w:rPr>
        <w:t>полезных ископаемых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B74831" w:rsidRDefault="00B74831" w:rsidP="00B74831">
      <w:pPr>
        <w:pStyle w:val="2"/>
        <w:rPr>
          <w:rFonts w:eastAsia="Calibri"/>
          <w:b/>
          <w:szCs w:val="28"/>
          <w:lang w:eastAsia="en-US"/>
        </w:rPr>
      </w:pPr>
      <w:r w:rsidRPr="008A5DE9">
        <w:rPr>
          <w:rFonts w:eastAsia="Calibri"/>
          <w:b/>
          <w:szCs w:val="28"/>
          <w:lang w:eastAsia="en-US"/>
        </w:rPr>
        <w:t>25.00.14  Технология и техника геологоразведочных работ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B74831">
        <w:rPr>
          <w:rFonts w:eastAsia="MS Mincho"/>
          <w:sz w:val="24"/>
          <w:szCs w:val="24"/>
          <w:lang w:eastAsia="ja-JP"/>
        </w:rPr>
        <w:t>А.В. Ковалев</w:t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B74831" w:rsidRPr="00B74831">
        <w:rPr>
          <w:rFonts w:ascii="Times New Roman" w:hAnsi="Times New Roman"/>
          <w:sz w:val="24"/>
          <w:szCs w:val="24"/>
        </w:rPr>
        <w:t xml:space="preserve">Технология и техника геологоразведочных работ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руков</w:t>
      </w:r>
      <w:r w:rsidRPr="00992D58">
        <w:rPr>
          <w:rFonts w:ascii="Times New Roman" w:hAnsi="Times New Roman"/>
          <w:sz w:val="24"/>
          <w:szCs w:val="24"/>
        </w:rPr>
        <w:t>о</w:t>
      </w:r>
      <w:r w:rsidRPr="00992D58">
        <w:rPr>
          <w:rFonts w:ascii="Times New Roman" w:hAnsi="Times New Roman"/>
          <w:sz w:val="24"/>
          <w:szCs w:val="24"/>
        </w:rPr>
        <w:t>дящего учебно-методического документа для целенаправленной подготовки к сдаче вступ</w:t>
      </w:r>
      <w:r w:rsidRPr="00992D58">
        <w:rPr>
          <w:rFonts w:ascii="Times New Roman" w:hAnsi="Times New Roman"/>
          <w:sz w:val="24"/>
          <w:szCs w:val="24"/>
        </w:rPr>
        <w:t>и</w:t>
      </w:r>
      <w:r w:rsidRPr="00992D58">
        <w:rPr>
          <w:rFonts w:ascii="Times New Roman" w:hAnsi="Times New Roman"/>
          <w:sz w:val="24"/>
          <w:szCs w:val="24"/>
        </w:rPr>
        <w:t>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31115E">
      <w:pPr>
        <w:pStyle w:val="33"/>
        <w:ind w:firstLine="567"/>
        <w:jc w:val="both"/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</w:t>
      </w:r>
      <w:r w:rsidR="00992D58">
        <w:t>з</w:t>
      </w:r>
      <w:r w:rsidR="00992D58">
        <w:t>можности поступающего к освоению программы подготовки в аспирантуре, к самостоятельн</w:t>
      </w:r>
      <w:r w:rsidR="00992D58">
        <w:t>о</w:t>
      </w:r>
      <w:r w:rsidR="00992D58">
        <w:t>му выполнению научной работы, подготовке и защите диссертации на соискание ученой степ</w:t>
      </w:r>
      <w:r w:rsidR="00992D58">
        <w:t>е</w:t>
      </w:r>
      <w:r w:rsidR="00992D58">
        <w:t>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 xml:space="preserve">сокий уровень практического и </w:t>
      </w:r>
      <w:r w:rsidR="00992D58" w:rsidRPr="00DF719A">
        <w:t>теоретического владения материалом вузовского курса по дисциплинам</w:t>
      </w:r>
      <w:r w:rsidR="00877287" w:rsidRPr="00DF719A">
        <w:t xml:space="preserve"> направлени</w:t>
      </w:r>
      <w:r w:rsidR="00992D58" w:rsidRPr="00DF719A">
        <w:t>я</w:t>
      </w:r>
      <w:r w:rsidR="00877287" w:rsidRPr="00DF719A">
        <w:t xml:space="preserve"> «</w:t>
      </w:r>
      <w:r w:rsidR="0031115E">
        <w:t>Геология, разведка и разработка полезных ископаемых</w:t>
      </w:r>
      <w:r w:rsidR="00AB160E" w:rsidRPr="00DF719A">
        <w:t xml:space="preserve">»: </w:t>
      </w:r>
      <w:r w:rsidR="00877287" w:rsidRPr="00DF719A">
        <w:t>«</w:t>
      </w:r>
      <w:r w:rsidR="00DF719A" w:rsidRPr="00DF719A">
        <w:t>Ра</w:t>
      </w:r>
      <w:r w:rsidR="00DF719A" w:rsidRPr="00DF719A">
        <w:t>з</w:t>
      </w:r>
      <w:r w:rsidR="00DF719A" w:rsidRPr="00DF719A">
        <w:t>рушение горных пород при бурении скважин</w:t>
      </w:r>
      <w:r w:rsidR="00877287" w:rsidRPr="00DF719A">
        <w:t>», «</w:t>
      </w:r>
      <w:r w:rsidR="00DF719A" w:rsidRPr="00DF719A">
        <w:t>Удаление продуктов разрушения при бурении скважин</w:t>
      </w:r>
      <w:r w:rsidR="00877287" w:rsidRPr="00DF719A">
        <w:t>», «</w:t>
      </w:r>
      <w:r w:rsidR="00DF719A" w:rsidRPr="00DF719A">
        <w:t>Бур</w:t>
      </w:r>
      <w:r w:rsidR="00DF719A" w:rsidRPr="00DF719A">
        <w:t>о</w:t>
      </w:r>
      <w:r w:rsidR="00DF719A" w:rsidRPr="00DF719A">
        <w:t>вые машины и механизмы</w:t>
      </w:r>
      <w:r w:rsidR="00877287" w:rsidRPr="00DF719A">
        <w:t>», «</w:t>
      </w:r>
      <w:r w:rsidR="00DF719A" w:rsidRPr="00DF719A">
        <w:t>Бурение разведочных скважин</w:t>
      </w:r>
      <w:r w:rsidR="00877287" w:rsidRPr="00DF719A">
        <w:t>», «</w:t>
      </w:r>
      <w:r w:rsidR="00DF719A" w:rsidRPr="00DF719A">
        <w:t>Напра</w:t>
      </w:r>
      <w:r w:rsidR="00DF719A" w:rsidRPr="00DF719A">
        <w:t>в</w:t>
      </w:r>
      <w:r w:rsidR="00DF719A" w:rsidRPr="00DF719A">
        <w:t>ленное бурение</w:t>
      </w:r>
      <w:r w:rsidR="00877287" w:rsidRPr="00DF719A">
        <w:t>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B74831" w:rsidRPr="00B74831">
        <w:rPr>
          <w:rFonts w:ascii="Times New Roman" w:hAnsi="Times New Roman"/>
          <w:b/>
          <w:caps/>
          <w:sz w:val="24"/>
          <w:szCs w:val="24"/>
        </w:rPr>
        <w:t>Технология и техника геологоразведочных работ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>0 минут без перерывов. Отсчёт времени начинается с момента вх</w:t>
      </w:r>
      <w:r w:rsidRPr="00DE0229">
        <w:rPr>
          <w:sz w:val="24"/>
          <w:szCs w:val="24"/>
        </w:rPr>
        <w:t>о</w:t>
      </w:r>
      <w:r w:rsidRPr="00DE0229">
        <w:rPr>
          <w:sz w:val="24"/>
          <w:szCs w:val="24"/>
        </w:rPr>
        <w:t xml:space="preserve">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</w:t>
      </w:r>
      <w:r w:rsidRPr="00DE0229">
        <w:rPr>
          <w:sz w:val="24"/>
          <w:szCs w:val="24"/>
        </w:rPr>
        <w:t>е</w:t>
      </w:r>
      <w:r w:rsidRPr="00DE0229">
        <w:rPr>
          <w:sz w:val="24"/>
          <w:szCs w:val="24"/>
        </w:rPr>
        <w:t>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</w:t>
      </w:r>
      <w:r w:rsidR="00E258CC">
        <w:rPr>
          <w:sz w:val="24"/>
          <w:szCs w:val="24"/>
        </w:rPr>
        <w:t>у</w:t>
      </w:r>
      <w:r w:rsidR="00E258CC">
        <w:rPr>
          <w:sz w:val="24"/>
          <w:szCs w:val="24"/>
        </w:rPr>
        <w:t>смотрены стандартные черновики, использование любых других вспомогательных средств з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0F0CF2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последовател</w:t>
      </w:r>
      <w:r w:rsidR="00E258CC">
        <w:rPr>
          <w:sz w:val="24"/>
          <w:szCs w:val="24"/>
        </w:rPr>
        <w:t>ь</w:t>
      </w:r>
      <w:r w:rsidR="00E258CC">
        <w:rPr>
          <w:sz w:val="24"/>
          <w:szCs w:val="24"/>
        </w:rPr>
        <w:t>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B932D5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32D5">
        <w:rPr>
          <w:rFonts w:ascii="Times New Roman" w:hAnsi="Times New Roman"/>
          <w:b/>
          <w:sz w:val="24"/>
          <w:szCs w:val="24"/>
        </w:rPr>
        <w:t>Технология и техника геологоразведочных работ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34" w:type="pct"/>
        <w:jc w:val="center"/>
        <w:tblInd w:w="-87" w:type="dxa"/>
        <w:tblLayout w:type="fixed"/>
        <w:tblLook w:val="04A0" w:firstRow="1" w:lastRow="0" w:firstColumn="1" w:lastColumn="0" w:noHBand="0" w:noVBand="1"/>
      </w:tblPr>
      <w:tblGrid>
        <w:gridCol w:w="521"/>
        <w:gridCol w:w="2161"/>
        <w:gridCol w:w="4116"/>
        <w:gridCol w:w="939"/>
        <w:gridCol w:w="870"/>
        <w:gridCol w:w="876"/>
        <w:gridCol w:w="926"/>
      </w:tblGrid>
      <w:tr w:rsidR="000F0CF2" w:rsidRPr="00AC441E" w:rsidTr="00843B21">
        <w:trPr>
          <w:trHeight w:val="2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0F0CF2" w:rsidRDefault="000F0CF2" w:rsidP="000F0CF2">
            <w:pPr>
              <w:jc w:val="center"/>
              <w:rPr>
                <w:color w:val="000000"/>
                <w:sz w:val="18"/>
                <w:szCs w:val="18"/>
              </w:rPr>
            </w:pPr>
            <w:r w:rsidRPr="000F0CF2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0F0CF2" w:rsidRDefault="000F0CF2" w:rsidP="000F0CF2">
            <w:pPr>
              <w:jc w:val="center"/>
              <w:rPr>
                <w:color w:val="000000"/>
                <w:sz w:val="18"/>
                <w:szCs w:val="18"/>
              </w:rPr>
            </w:pPr>
            <w:r w:rsidRPr="000F0CF2">
              <w:rPr>
                <w:color w:val="000000"/>
                <w:sz w:val="18"/>
                <w:szCs w:val="18"/>
              </w:rPr>
              <w:t>Модуль теста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0F0CF2" w:rsidRDefault="000F0CF2" w:rsidP="000F0CF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0CF2">
              <w:rPr>
                <w:color w:val="000000"/>
                <w:sz w:val="18"/>
                <w:szCs w:val="18"/>
              </w:rPr>
              <w:t>Содержательный блок</w:t>
            </w:r>
            <w:r w:rsidRPr="000F0CF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F0CF2" w:rsidRPr="000F0CF2" w:rsidRDefault="000F0CF2" w:rsidP="000F0CF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0CF2">
              <w:rPr>
                <w:color w:val="000000"/>
                <w:sz w:val="18"/>
                <w:szCs w:val="18"/>
                <w:lang w:val="en-US"/>
              </w:rPr>
              <w:t>(</w:t>
            </w:r>
            <w:r w:rsidRPr="000F0CF2">
              <w:rPr>
                <w:color w:val="000000"/>
                <w:sz w:val="18"/>
                <w:szCs w:val="18"/>
              </w:rPr>
              <w:t>Контролируемая тема</w:t>
            </w:r>
            <w:r w:rsidRPr="000F0CF2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0F0CF2" w:rsidRDefault="000F0CF2" w:rsidP="000F0CF2">
            <w:pPr>
              <w:jc w:val="center"/>
              <w:rPr>
                <w:sz w:val="18"/>
                <w:szCs w:val="18"/>
              </w:rPr>
            </w:pPr>
            <w:r w:rsidRPr="000F0CF2">
              <w:rPr>
                <w:sz w:val="18"/>
                <w:szCs w:val="18"/>
              </w:rPr>
              <w:t xml:space="preserve">Кол-во </w:t>
            </w:r>
          </w:p>
          <w:p w:rsidR="000F0CF2" w:rsidRPr="000F0CF2" w:rsidRDefault="000F0CF2" w:rsidP="000F0CF2">
            <w:pPr>
              <w:jc w:val="center"/>
              <w:rPr>
                <w:sz w:val="18"/>
                <w:szCs w:val="18"/>
              </w:rPr>
            </w:pPr>
            <w:r w:rsidRPr="000F0CF2">
              <w:rPr>
                <w:sz w:val="18"/>
                <w:szCs w:val="18"/>
              </w:rPr>
              <w:t>заданий в билете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0F0CF2" w:rsidRDefault="000F0CF2" w:rsidP="000F0CF2">
            <w:pPr>
              <w:jc w:val="center"/>
              <w:rPr>
                <w:sz w:val="18"/>
                <w:szCs w:val="18"/>
              </w:rPr>
            </w:pPr>
            <w:r w:rsidRPr="000F0CF2">
              <w:rPr>
                <w:sz w:val="18"/>
                <w:szCs w:val="18"/>
              </w:rPr>
              <w:t>Макс</w:t>
            </w:r>
            <w:r w:rsidRPr="000F0CF2">
              <w:rPr>
                <w:sz w:val="18"/>
                <w:szCs w:val="18"/>
              </w:rPr>
              <w:t>и</w:t>
            </w:r>
            <w:r w:rsidRPr="000F0CF2">
              <w:rPr>
                <w:sz w:val="18"/>
                <w:szCs w:val="18"/>
              </w:rPr>
              <w:t>мал</w:t>
            </w:r>
            <w:r w:rsidRPr="000F0CF2">
              <w:rPr>
                <w:sz w:val="18"/>
                <w:szCs w:val="18"/>
              </w:rPr>
              <w:t>ь</w:t>
            </w:r>
            <w:r w:rsidRPr="000F0CF2">
              <w:rPr>
                <w:sz w:val="18"/>
                <w:szCs w:val="18"/>
              </w:rPr>
              <w:t xml:space="preserve">ный </w:t>
            </w:r>
          </w:p>
          <w:p w:rsidR="000F0CF2" w:rsidRPr="000F0CF2" w:rsidRDefault="000F0CF2" w:rsidP="000F0CF2">
            <w:pPr>
              <w:jc w:val="center"/>
              <w:rPr>
                <w:sz w:val="18"/>
                <w:szCs w:val="18"/>
              </w:rPr>
            </w:pPr>
            <w:r w:rsidRPr="000F0CF2">
              <w:rPr>
                <w:sz w:val="18"/>
                <w:szCs w:val="18"/>
              </w:rPr>
              <w:t>балл за модуль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2" w:rsidRPr="000F0CF2" w:rsidRDefault="000F0CF2" w:rsidP="00843B21">
            <w:pPr>
              <w:ind w:left="-71" w:right="-98"/>
              <w:jc w:val="center"/>
              <w:rPr>
                <w:sz w:val="18"/>
                <w:szCs w:val="18"/>
              </w:rPr>
            </w:pPr>
            <w:r w:rsidRPr="000F0CF2">
              <w:rPr>
                <w:sz w:val="18"/>
                <w:szCs w:val="18"/>
              </w:rPr>
              <w:t>Вес</w:t>
            </w:r>
            <w:r w:rsidRPr="000F0CF2">
              <w:rPr>
                <w:sz w:val="18"/>
                <w:szCs w:val="18"/>
              </w:rPr>
              <w:t>о</w:t>
            </w:r>
            <w:r w:rsidRPr="000F0CF2">
              <w:rPr>
                <w:sz w:val="18"/>
                <w:szCs w:val="18"/>
              </w:rPr>
              <w:t>вой коэфф</w:t>
            </w:r>
            <w:r w:rsidRPr="000F0CF2">
              <w:rPr>
                <w:sz w:val="18"/>
                <w:szCs w:val="18"/>
              </w:rPr>
              <w:t>и</w:t>
            </w:r>
            <w:r w:rsidRPr="000F0CF2">
              <w:rPr>
                <w:sz w:val="18"/>
                <w:szCs w:val="18"/>
              </w:rPr>
              <w:t>циент зад</w:t>
            </w:r>
            <w:r w:rsidRPr="000F0CF2">
              <w:rPr>
                <w:sz w:val="18"/>
                <w:szCs w:val="18"/>
              </w:rPr>
              <w:t>а</w:t>
            </w:r>
            <w:r w:rsidRPr="000F0CF2">
              <w:rPr>
                <w:sz w:val="18"/>
                <w:szCs w:val="18"/>
              </w:rPr>
              <w:t>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2" w:rsidRPr="000F0CF2" w:rsidRDefault="000F0CF2" w:rsidP="00843B21">
            <w:pPr>
              <w:ind w:left="-118" w:right="-144"/>
              <w:jc w:val="center"/>
              <w:rPr>
                <w:sz w:val="18"/>
                <w:szCs w:val="18"/>
              </w:rPr>
            </w:pPr>
            <w:r w:rsidRPr="000F0CF2">
              <w:rPr>
                <w:sz w:val="18"/>
                <w:szCs w:val="18"/>
              </w:rPr>
              <w:t>Итог</w:t>
            </w:r>
            <w:r w:rsidRPr="000F0CF2">
              <w:rPr>
                <w:sz w:val="18"/>
                <w:szCs w:val="18"/>
              </w:rPr>
              <w:t>о</w:t>
            </w:r>
            <w:r w:rsidRPr="000F0CF2">
              <w:rPr>
                <w:sz w:val="18"/>
                <w:szCs w:val="18"/>
              </w:rPr>
              <w:t>вый балл за экз</w:t>
            </w:r>
            <w:r w:rsidRPr="000F0CF2">
              <w:rPr>
                <w:sz w:val="18"/>
                <w:szCs w:val="18"/>
              </w:rPr>
              <w:t>а</w:t>
            </w:r>
            <w:r w:rsidRPr="000F0CF2">
              <w:rPr>
                <w:sz w:val="18"/>
                <w:szCs w:val="18"/>
              </w:rPr>
              <w:t>мен</w:t>
            </w:r>
          </w:p>
        </w:tc>
      </w:tr>
      <w:tr w:rsidR="000F0CF2" w:rsidRPr="00AC441E" w:rsidTr="00843B21">
        <w:trPr>
          <w:trHeight w:val="85"/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Разрушение го</w:t>
            </w:r>
            <w:r w:rsidRPr="007F4BB2">
              <w:rPr>
                <w:color w:val="000000"/>
                <w:sz w:val="24"/>
                <w:szCs w:val="24"/>
              </w:rPr>
              <w:t>р</w:t>
            </w:r>
            <w:r w:rsidRPr="007F4BB2">
              <w:rPr>
                <w:color w:val="000000"/>
                <w:sz w:val="24"/>
                <w:szCs w:val="24"/>
              </w:rPr>
              <w:t xml:space="preserve">ных пород при 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рении</w:t>
            </w:r>
            <w:r w:rsidRPr="007F4B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скважин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  <w:r w:rsidRPr="00967597">
              <w:rPr>
                <w:sz w:val="24"/>
                <w:szCs w:val="24"/>
              </w:rPr>
              <w:t>Основы физики горных пород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 w:rsidRPr="00967597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0CF2" w:rsidRPr="00AC441E" w:rsidTr="00843B21">
        <w:trPr>
          <w:trHeight w:val="117"/>
          <w:jc w:val="center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  <w:r w:rsidRPr="00967597">
              <w:rPr>
                <w:sz w:val="24"/>
                <w:szCs w:val="24"/>
              </w:rPr>
              <w:t>Теоретические основы процесса ра</w:t>
            </w:r>
            <w:r w:rsidRPr="00967597">
              <w:rPr>
                <w:sz w:val="24"/>
                <w:szCs w:val="24"/>
              </w:rPr>
              <w:t>з</w:t>
            </w:r>
            <w:r w:rsidRPr="00967597">
              <w:rPr>
                <w:sz w:val="24"/>
                <w:szCs w:val="24"/>
              </w:rPr>
              <w:t>рушения горных пород при б</w:t>
            </w:r>
            <w:r w:rsidRPr="00967597">
              <w:rPr>
                <w:sz w:val="24"/>
                <w:szCs w:val="24"/>
              </w:rPr>
              <w:t>у</w:t>
            </w:r>
            <w:r w:rsidRPr="00967597">
              <w:rPr>
                <w:sz w:val="24"/>
                <w:szCs w:val="24"/>
              </w:rPr>
              <w:t>рении скважин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 w:rsidRPr="00967597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117"/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Удаление проду</w:t>
            </w:r>
            <w:r w:rsidRPr="007F4BB2">
              <w:rPr>
                <w:color w:val="000000"/>
                <w:sz w:val="24"/>
                <w:szCs w:val="24"/>
              </w:rPr>
              <w:t>к</w:t>
            </w:r>
            <w:r w:rsidRPr="007F4BB2">
              <w:rPr>
                <w:color w:val="000000"/>
                <w:sz w:val="24"/>
                <w:szCs w:val="24"/>
              </w:rPr>
              <w:t>тов разрушения при бурении скважин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  <w:r w:rsidRPr="00967597">
              <w:rPr>
                <w:sz w:val="24"/>
                <w:szCs w:val="24"/>
              </w:rPr>
              <w:t>Химия промывочных жидкостей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 w:rsidRPr="00967597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117"/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A05B52" w:rsidRDefault="000F0CF2" w:rsidP="000F0CF2">
            <w:pPr>
              <w:rPr>
                <w:sz w:val="24"/>
                <w:szCs w:val="24"/>
              </w:rPr>
            </w:pPr>
            <w:r w:rsidRPr="00A05B52">
              <w:rPr>
                <w:sz w:val="24"/>
                <w:szCs w:val="24"/>
              </w:rPr>
              <w:t>Приборы для определения свойств промывочной жидкости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E24CDB" w:rsidRDefault="000F0CF2" w:rsidP="000F0CF2">
            <w:pPr>
              <w:jc w:val="center"/>
              <w:rPr>
                <w:sz w:val="24"/>
                <w:szCs w:val="24"/>
              </w:rPr>
            </w:pPr>
            <w:r w:rsidRPr="00E24CDB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Буровые машины и механизмы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Буровые установки для вращательн</w:t>
            </w:r>
            <w:r w:rsidRPr="007F4BB2">
              <w:rPr>
                <w:color w:val="000000"/>
                <w:sz w:val="24"/>
                <w:szCs w:val="24"/>
              </w:rPr>
              <w:t>о</w:t>
            </w:r>
            <w:r w:rsidRPr="007F4BB2">
              <w:rPr>
                <w:color w:val="000000"/>
                <w:sz w:val="24"/>
                <w:szCs w:val="24"/>
              </w:rPr>
              <w:t>го бурения геологоразведочных скважин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Забойные машины и механизмы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 xml:space="preserve">Вспомогательное оборудование для бурения скважин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Проектирование бурового оборуд</w:t>
            </w:r>
            <w:r w:rsidRPr="007F4BB2">
              <w:rPr>
                <w:color w:val="000000"/>
                <w:sz w:val="24"/>
                <w:szCs w:val="24"/>
              </w:rPr>
              <w:t>о</w:t>
            </w:r>
            <w:r w:rsidRPr="007F4BB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Бурение разведо</w:t>
            </w:r>
            <w:r w:rsidRPr="007F4BB2">
              <w:rPr>
                <w:color w:val="000000"/>
                <w:sz w:val="24"/>
                <w:szCs w:val="24"/>
              </w:rPr>
              <w:t>ч</w:t>
            </w:r>
            <w:r w:rsidRPr="007F4BB2">
              <w:rPr>
                <w:color w:val="000000"/>
                <w:sz w:val="24"/>
                <w:szCs w:val="24"/>
              </w:rPr>
              <w:t>ных скважин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CF2" w:rsidRPr="00A566B6" w:rsidRDefault="000F0CF2" w:rsidP="000F0CF2">
            <w:pPr>
              <w:rPr>
                <w:color w:val="FF0000"/>
                <w:sz w:val="24"/>
                <w:szCs w:val="24"/>
              </w:rPr>
            </w:pPr>
            <w:r w:rsidRPr="0051793A">
              <w:rPr>
                <w:sz w:val="24"/>
                <w:szCs w:val="24"/>
              </w:rPr>
              <w:t>Породоразрушающий инструмент для вращательного и ударно-</w:t>
            </w:r>
            <w:r w:rsidRPr="0051793A">
              <w:rPr>
                <w:sz w:val="24"/>
                <w:szCs w:val="24"/>
              </w:rPr>
              <w:lastRenderedPageBreak/>
              <w:t xml:space="preserve">вращательного способов бурения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8873C4" w:rsidRDefault="000F0CF2" w:rsidP="000F0CF2">
            <w:pPr>
              <w:jc w:val="center"/>
              <w:rPr>
                <w:sz w:val="24"/>
                <w:szCs w:val="24"/>
              </w:rPr>
            </w:pPr>
            <w:r w:rsidRPr="008873C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CF2" w:rsidRPr="0051793A" w:rsidRDefault="000F0CF2" w:rsidP="000F0CF2">
            <w:pPr>
              <w:rPr>
                <w:sz w:val="24"/>
                <w:szCs w:val="24"/>
              </w:rPr>
            </w:pPr>
            <w:r w:rsidRPr="0051793A">
              <w:rPr>
                <w:sz w:val="24"/>
                <w:szCs w:val="24"/>
              </w:rPr>
              <w:t>Буровой вспомогательный инстр</w:t>
            </w:r>
            <w:r w:rsidRPr="0051793A">
              <w:rPr>
                <w:sz w:val="24"/>
                <w:szCs w:val="24"/>
              </w:rPr>
              <w:t>у</w:t>
            </w:r>
            <w:r w:rsidRPr="0051793A">
              <w:rPr>
                <w:sz w:val="24"/>
                <w:szCs w:val="24"/>
              </w:rPr>
              <w:t>мент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8873C4" w:rsidRDefault="000F0CF2" w:rsidP="000F0CF2">
            <w:pPr>
              <w:jc w:val="center"/>
              <w:rPr>
                <w:sz w:val="24"/>
                <w:szCs w:val="24"/>
              </w:rPr>
            </w:pPr>
            <w:r w:rsidRPr="008873C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330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51793A" w:rsidRDefault="000F0CF2" w:rsidP="000F0CF2">
            <w:pPr>
              <w:rPr>
                <w:sz w:val="24"/>
                <w:szCs w:val="24"/>
              </w:rPr>
            </w:pPr>
            <w:r w:rsidRPr="0051793A">
              <w:rPr>
                <w:sz w:val="24"/>
                <w:szCs w:val="24"/>
              </w:rPr>
              <w:t>Буровой технологический инстр</w:t>
            </w:r>
            <w:r w:rsidRPr="0051793A">
              <w:rPr>
                <w:sz w:val="24"/>
                <w:szCs w:val="24"/>
              </w:rPr>
              <w:t>у</w:t>
            </w:r>
            <w:r w:rsidRPr="0051793A">
              <w:rPr>
                <w:sz w:val="24"/>
                <w:szCs w:val="24"/>
              </w:rPr>
              <w:t>мент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8873C4" w:rsidRDefault="000F0CF2" w:rsidP="000F0CF2">
            <w:pPr>
              <w:jc w:val="center"/>
              <w:rPr>
                <w:sz w:val="24"/>
                <w:szCs w:val="24"/>
              </w:rPr>
            </w:pPr>
            <w:r w:rsidRPr="008873C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51793A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51793A" w:rsidRDefault="000F0CF2" w:rsidP="000F0CF2">
            <w:pPr>
              <w:rPr>
                <w:sz w:val="24"/>
                <w:szCs w:val="24"/>
              </w:rPr>
            </w:pPr>
            <w:r w:rsidRPr="0051793A">
              <w:rPr>
                <w:sz w:val="24"/>
                <w:szCs w:val="24"/>
              </w:rPr>
              <w:t>Снаряды со съемными керноприе</w:t>
            </w:r>
            <w:r w:rsidRPr="0051793A">
              <w:rPr>
                <w:sz w:val="24"/>
                <w:szCs w:val="24"/>
              </w:rPr>
              <w:t>м</w:t>
            </w:r>
            <w:r w:rsidRPr="0051793A">
              <w:rPr>
                <w:sz w:val="24"/>
                <w:szCs w:val="24"/>
              </w:rPr>
              <w:t>никами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8873C4" w:rsidRDefault="000F0CF2" w:rsidP="000F0CF2">
            <w:pPr>
              <w:jc w:val="center"/>
              <w:rPr>
                <w:sz w:val="24"/>
                <w:szCs w:val="24"/>
              </w:rPr>
            </w:pPr>
            <w:r w:rsidRPr="008873C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  <w:r w:rsidRPr="007F4BB2">
              <w:rPr>
                <w:color w:val="000000"/>
                <w:sz w:val="24"/>
                <w:szCs w:val="24"/>
              </w:rPr>
              <w:t>Направленное б</w:t>
            </w:r>
            <w:r w:rsidRPr="007F4BB2">
              <w:rPr>
                <w:color w:val="000000"/>
                <w:sz w:val="24"/>
                <w:szCs w:val="24"/>
              </w:rPr>
              <w:t>у</w:t>
            </w:r>
            <w:r w:rsidRPr="007F4BB2">
              <w:rPr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0F0CF2" w:rsidRDefault="000F0CF2" w:rsidP="000F0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  <w:r w:rsidRPr="007F4BB2">
              <w:rPr>
                <w:sz w:val="24"/>
                <w:szCs w:val="24"/>
              </w:rPr>
              <w:t>Теоретические основы процесса и</w:t>
            </w:r>
            <w:r w:rsidRPr="007F4BB2">
              <w:rPr>
                <w:sz w:val="24"/>
                <w:szCs w:val="24"/>
              </w:rPr>
              <w:t>с</w:t>
            </w:r>
            <w:r w:rsidRPr="007F4BB2">
              <w:rPr>
                <w:sz w:val="24"/>
                <w:szCs w:val="24"/>
              </w:rPr>
              <w:t>кривления скважин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417C18" w:rsidRDefault="000F0CF2" w:rsidP="000F0CF2">
            <w:pPr>
              <w:jc w:val="center"/>
              <w:rPr>
                <w:sz w:val="24"/>
                <w:szCs w:val="24"/>
              </w:rPr>
            </w:pPr>
            <w:r w:rsidRPr="00417C18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  <w:r w:rsidRPr="007F4BB2">
              <w:rPr>
                <w:sz w:val="24"/>
                <w:szCs w:val="24"/>
              </w:rPr>
              <w:t>Выявления закономерностей ест</w:t>
            </w:r>
            <w:r w:rsidRPr="007F4BB2">
              <w:rPr>
                <w:sz w:val="24"/>
                <w:szCs w:val="24"/>
              </w:rPr>
              <w:t>е</w:t>
            </w:r>
            <w:r w:rsidRPr="007F4BB2">
              <w:rPr>
                <w:sz w:val="24"/>
                <w:szCs w:val="24"/>
              </w:rPr>
              <w:t>ственного искривления скважин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417C18" w:rsidRDefault="000F0CF2" w:rsidP="000F0CF2">
            <w:pPr>
              <w:jc w:val="center"/>
              <w:rPr>
                <w:sz w:val="24"/>
                <w:szCs w:val="24"/>
              </w:rPr>
            </w:pPr>
            <w:r w:rsidRPr="00417C18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  <w:r w:rsidRPr="007F4BB2">
              <w:rPr>
                <w:sz w:val="24"/>
                <w:szCs w:val="24"/>
              </w:rPr>
              <w:t>Проектирование траекторий скв</w:t>
            </w:r>
            <w:r w:rsidRPr="007F4BB2">
              <w:rPr>
                <w:sz w:val="24"/>
                <w:szCs w:val="24"/>
              </w:rPr>
              <w:t>а</w:t>
            </w:r>
            <w:r w:rsidRPr="007F4BB2">
              <w:rPr>
                <w:sz w:val="24"/>
                <w:szCs w:val="24"/>
              </w:rPr>
              <w:t>жин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417C18" w:rsidRDefault="000F0CF2" w:rsidP="000F0CF2">
            <w:pPr>
              <w:jc w:val="center"/>
              <w:rPr>
                <w:sz w:val="24"/>
                <w:szCs w:val="24"/>
              </w:rPr>
            </w:pPr>
            <w:r w:rsidRPr="00417C18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57"/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  <w:r w:rsidRPr="007F4BB2">
              <w:rPr>
                <w:sz w:val="24"/>
                <w:szCs w:val="24"/>
              </w:rPr>
              <w:t>Техника и технология направленн</w:t>
            </w:r>
            <w:r w:rsidRPr="007F4BB2">
              <w:rPr>
                <w:sz w:val="24"/>
                <w:szCs w:val="24"/>
              </w:rPr>
              <w:t>о</w:t>
            </w:r>
            <w:r w:rsidRPr="007F4BB2">
              <w:rPr>
                <w:sz w:val="24"/>
                <w:szCs w:val="24"/>
              </w:rPr>
              <w:t>го бурения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417C18" w:rsidRDefault="000F0CF2" w:rsidP="000F0CF2">
            <w:pPr>
              <w:jc w:val="center"/>
              <w:rPr>
                <w:sz w:val="24"/>
                <w:szCs w:val="24"/>
              </w:rPr>
            </w:pPr>
            <w:r w:rsidRPr="00417C18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F2" w:rsidRPr="007F4BB2" w:rsidRDefault="000F0CF2" w:rsidP="000F0CF2">
            <w:pPr>
              <w:rPr>
                <w:sz w:val="24"/>
                <w:szCs w:val="24"/>
              </w:rPr>
            </w:pPr>
          </w:p>
        </w:tc>
      </w:tr>
      <w:tr w:rsidR="000F0CF2" w:rsidRPr="00AC441E" w:rsidTr="00843B21">
        <w:trPr>
          <w:trHeight w:val="388"/>
          <w:jc w:val="center"/>
        </w:trPr>
        <w:tc>
          <w:tcPr>
            <w:tcW w:w="3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7F4BB2" w:rsidRDefault="000F0CF2" w:rsidP="000F0CF2">
            <w:pPr>
              <w:jc w:val="right"/>
              <w:rPr>
                <w:b/>
                <w:sz w:val="24"/>
                <w:szCs w:val="24"/>
              </w:rPr>
            </w:pPr>
            <w:r w:rsidRPr="007F4B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0F0CF2" w:rsidRDefault="000F0CF2" w:rsidP="000F0C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2" w:rsidRPr="000F0CF2" w:rsidRDefault="000F0CF2" w:rsidP="000F0C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0CF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2" w:rsidRPr="00967597" w:rsidRDefault="000F0CF2" w:rsidP="000F0CF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F2" w:rsidRPr="00967597" w:rsidRDefault="000F0CF2" w:rsidP="000F0CF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>Бурение разведочных скважин. Учеб</w:t>
      </w:r>
      <w:proofErr w:type="gramStart"/>
      <w:r w:rsidRPr="00A33CBA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A33CBA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A33CBA">
        <w:rPr>
          <w:rFonts w:ascii="Times New Roman" w:eastAsia="Arial Unicode MS" w:hAnsi="Times New Roman"/>
          <w:sz w:val="24"/>
          <w:szCs w:val="24"/>
        </w:rPr>
        <w:t>д</w:t>
      </w:r>
      <w:proofErr w:type="gramEnd"/>
      <w:r w:rsidRPr="00A33CBA">
        <w:rPr>
          <w:rFonts w:ascii="Times New Roman" w:eastAsia="Arial Unicode MS" w:hAnsi="Times New Roman"/>
          <w:sz w:val="24"/>
          <w:szCs w:val="24"/>
        </w:rPr>
        <w:t xml:space="preserve">ля вузов / Соловьев Н. В.,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Брылин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 И.,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Храме</w:t>
      </w:r>
      <w:r w:rsidRPr="00A33CBA">
        <w:rPr>
          <w:rFonts w:ascii="Times New Roman" w:eastAsia="Arial Unicode MS" w:hAnsi="Times New Roman"/>
          <w:sz w:val="24"/>
          <w:szCs w:val="24"/>
        </w:rPr>
        <w:t>н</w:t>
      </w:r>
      <w:r w:rsidRPr="00A33CBA">
        <w:rPr>
          <w:rFonts w:ascii="Times New Roman" w:eastAsia="Arial Unicode MS" w:hAnsi="Times New Roman"/>
          <w:sz w:val="24"/>
          <w:szCs w:val="24"/>
        </w:rPr>
        <w:t>ков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 Г. и др. – М: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Высш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шк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>., 2007. – 904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Зварыгин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В.И. Буровые станки и бурение скважин: учебное пособие. – 2-е изд. – Москва, Красноярск: Инфра-М Изд-во СФУ, 2018. – 255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 xml:space="preserve">Лукьянов В. Г., Панкратов А.В.,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Шмурыгин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В.А. Технология проведения горно-разведочных выработок: учебник для академического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бакалавриата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. – 2-е изд.. – Москва: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Юрайт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>, 2018. – 549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 xml:space="preserve">Лукьянов В. Г., Комащенко В. И.,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Шмурыгин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 А. Взрывные работы: учебник для в</w:t>
      </w:r>
      <w:r w:rsidRPr="00A33CBA">
        <w:rPr>
          <w:rFonts w:ascii="Times New Roman" w:eastAsia="Arial Unicode MS" w:hAnsi="Times New Roman"/>
          <w:sz w:val="24"/>
          <w:szCs w:val="24"/>
        </w:rPr>
        <w:t>у</w:t>
      </w:r>
      <w:r w:rsidRPr="00A33CBA">
        <w:rPr>
          <w:rFonts w:ascii="Times New Roman" w:eastAsia="Arial Unicode MS" w:hAnsi="Times New Roman"/>
          <w:sz w:val="24"/>
          <w:szCs w:val="24"/>
        </w:rPr>
        <w:t xml:space="preserve">зов. – 2-е изд. – Москва: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Юрайт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>, 2018. – 402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 xml:space="preserve">Машины и оборудование для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горностроительных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работ</w:t>
      </w:r>
      <w:proofErr w:type="gramStart"/>
      <w:r w:rsidRPr="00A33CB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A33CBA">
        <w:rPr>
          <w:rFonts w:ascii="Times New Roman" w:eastAsia="Arial Unicode MS" w:hAnsi="Times New Roman"/>
          <w:sz w:val="24"/>
          <w:szCs w:val="24"/>
        </w:rPr>
        <w:t xml:space="preserve"> учебное пособие / Л. И.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Кант</w:t>
      </w:r>
      <w:r w:rsidRPr="00A33CBA">
        <w:rPr>
          <w:rFonts w:ascii="Times New Roman" w:eastAsia="Arial Unicode MS" w:hAnsi="Times New Roman"/>
          <w:sz w:val="24"/>
          <w:szCs w:val="24"/>
        </w:rPr>
        <w:t>о</w:t>
      </w:r>
      <w:r w:rsidRPr="00A33CBA">
        <w:rPr>
          <w:rFonts w:ascii="Times New Roman" w:eastAsia="Arial Unicode MS" w:hAnsi="Times New Roman"/>
          <w:sz w:val="24"/>
          <w:szCs w:val="24"/>
        </w:rPr>
        <w:t>вич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и др. – Москва: Горная книга, 2013. – 445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Нескоромных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, В. В.,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Храменков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В.Г. Оптимизация в геологоразведочном производстве. – ТПУ, 2013. – 256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Нескоромных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>, В. В. Проектирование скважин на твердые полезные ископаемые: учебное пособие для вузов – Москва; Красноярск: Инфра-М Изд-во СФУ, 2015. – 327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Нескоромных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, В.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В.Бурение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скважин: учебное пособие. – Москва; Красноярск: Инфра-М: Изд-во СФУ, 2015. –  352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Нескоромных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 В. Разрушение</w:t>
      </w:r>
      <w:bookmarkStart w:id="0" w:name="_GoBack"/>
      <w:bookmarkEnd w:id="0"/>
      <w:r w:rsidRPr="00A33CBA">
        <w:rPr>
          <w:rFonts w:ascii="Times New Roman" w:eastAsia="Arial Unicode MS" w:hAnsi="Times New Roman"/>
          <w:sz w:val="24"/>
          <w:szCs w:val="24"/>
        </w:rPr>
        <w:t xml:space="preserve"> горных пород при бурении скважин: учебное пособие. – Москва; Красноярск: Инфра-М Изд-во СФУ, 2015. – 336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CBA">
        <w:rPr>
          <w:rFonts w:ascii="Times New Roman" w:hAnsi="Times New Roman"/>
          <w:sz w:val="24"/>
          <w:szCs w:val="24"/>
        </w:rPr>
        <w:t>Нескоромных</w:t>
      </w:r>
      <w:proofErr w:type="spellEnd"/>
      <w:r w:rsidRPr="00A33CBA">
        <w:rPr>
          <w:rFonts w:ascii="Times New Roman" w:hAnsi="Times New Roman"/>
          <w:sz w:val="24"/>
          <w:szCs w:val="24"/>
        </w:rPr>
        <w:t xml:space="preserve"> В.В., Рожков В.П. Методологические и правовые основы инженерного тво</w:t>
      </w:r>
      <w:r w:rsidRPr="00A33CBA">
        <w:rPr>
          <w:rFonts w:ascii="Times New Roman" w:hAnsi="Times New Roman"/>
          <w:sz w:val="24"/>
          <w:szCs w:val="24"/>
        </w:rPr>
        <w:t>р</w:t>
      </w:r>
      <w:r w:rsidRPr="00A33CBA">
        <w:rPr>
          <w:rFonts w:ascii="Times New Roman" w:hAnsi="Times New Roman"/>
          <w:sz w:val="24"/>
          <w:szCs w:val="24"/>
        </w:rPr>
        <w:t xml:space="preserve">чества: учебное пособие. </w:t>
      </w:r>
      <w:r w:rsidRPr="00A33CBA">
        <w:rPr>
          <w:rFonts w:ascii="Times New Roman" w:eastAsia="Arial Unicode MS" w:hAnsi="Times New Roman"/>
          <w:sz w:val="24"/>
          <w:szCs w:val="24"/>
        </w:rPr>
        <w:t>–</w:t>
      </w:r>
      <w:r w:rsidRPr="00A33CBA">
        <w:rPr>
          <w:rFonts w:ascii="Times New Roman" w:hAnsi="Times New Roman"/>
          <w:sz w:val="24"/>
          <w:szCs w:val="24"/>
        </w:rPr>
        <w:t xml:space="preserve"> Москва; Красноярск: Инфра-М Изд-во СФУ, 2015. </w:t>
      </w:r>
      <w:r w:rsidRPr="00A33CBA">
        <w:rPr>
          <w:rFonts w:ascii="Times New Roman" w:eastAsia="Arial Unicode MS" w:hAnsi="Times New Roman"/>
          <w:sz w:val="24"/>
          <w:szCs w:val="24"/>
        </w:rPr>
        <w:t>–</w:t>
      </w:r>
      <w:r w:rsidRPr="00A33CBA">
        <w:rPr>
          <w:rFonts w:ascii="Times New Roman" w:hAnsi="Times New Roman"/>
          <w:sz w:val="24"/>
          <w:szCs w:val="24"/>
        </w:rPr>
        <w:t xml:space="preserve"> 318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CBA">
        <w:rPr>
          <w:rFonts w:ascii="Times New Roman" w:hAnsi="Times New Roman"/>
          <w:sz w:val="24"/>
          <w:szCs w:val="24"/>
        </w:rPr>
        <w:t>Нескоромных</w:t>
      </w:r>
      <w:proofErr w:type="spellEnd"/>
      <w:r w:rsidRPr="00A33CBA">
        <w:rPr>
          <w:rFonts w:ascii="Times New Roman" w:hAnsi="Times New Roman"/>
          <w:sz w:val="24"/>
          <w:szCs w:val="24"/>
        </w:rPr>
        <w:t xml:space="preserve">, В.В. Направленное бурение и основы кернометрии: учебник – 2-е изд. – Москва; Красноярск: Инфра-М Изд-во </w:t>
      </w:r>
      <w:proofErr w:type="spellStart"/>
      <w:r w:rsidRPr="00A33CBA">
        <w:rPr>
          <w:rFonts w:ascii="Times New Roman" w:hAnsi="Times New Roman"/>
          <w:sz w:val="24"/>
          <w:szCs w:val="24"/>
        </w:rPr>
        <w:t>СибФУ</w:t>
      </w:r>
      <w:proofErr w:type="spellEnd"/>
      <w:r w:rsidRPr="00A33CBA">
        <w:rPr>
          <w:rFonts w:ascii="Times New Roman" w:hAnsi="Times New Roman"/>
          <w:sz w:val="24"/>
          <w:szCs w:val="24"/>
        </w:rPr>
        <w:t>, 2017. – 336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>Рябчиков С.Я. Буровые машины и механизмы: учебное пособие для вузов – Томск: Изд-во ТПУ, 2013.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>Строительство скважин специального назначения: учебно-справочное пособие / А. Г. Кал</w:t>
      </w:r>
      <w:r w:rsidRPr="00A33CBA">
        <w:rPr>
          <w:rFonts w:ascii="Times New Roman" w:eastAsia="Arial Unicode MS" w:hAnsi="Times New Roman"/>
          <w:sz w:val="24"/>
          <w:szCs w:val="24"/>
        </w:rPr>
        <w:t>и</w:t>
      </w:r>
      <w:r w:rsidRPr="00A33CBA">
        <w:rPr>
          <w:rFonts w:ascii="Times New Roman" w:eastAsia="Arial Unicode MS" w:hAnsi="Times New Roman"/>
          <w:sz w:val="24"/>
          <w:szCs w:val="24"/>
        </w:rPr>
        <w:t xml:space="preserve">нин и др. – Москва: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ЦентрЛитНефтеГаз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>, 2015. – 647с.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54" w:hanging="454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Сулакшин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С.С., Чубик П.С.. Разрушение горных пород при проведении геологоразведо</w:t>
      </w:r>
      <w:r w:rsidRPr="00A33CBA">
        <w:rPr>
          <w:rFonts w:ascii="Times New Roman" w:eastAsia="Arial Unicode MS" w:hAnsi="Times New Roman"/>
          <w:sz w:val="24"/>
          <w:szCs w:val="24"/>
        </w:rPr>
        <w:t>ч</w:t>
      </w:r>
      <w:r w:rsidRPr="00A33CBA">
        <w:rPr>
          <w:rFonts w:ascii="Times New Roman" w:eastAsia="Arial Unicode MS" w:hAnsi="Times New Roman"/>
          <w:sz w:val="24"/>
          <w:szCs w:val="24"/>
        </w:rPr>
        <w:t>ных работ: учебник. – Томск: Изд-во Томского политехнического университета, 2011. – 367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lastRenderedPageBreak/>
        <w:t>Технология и техника бурения; Учебное пособие для вузов: в 2 ч.: / под ред. В. С. Войте</w:t>
      </w:r>
      <w:r w:rsidRPr="00A33CBA">
        <w:rPr>
          <w:rFonts w:ascii="Times New Roman" w:eastAsia="Arial Unicode MS" w:hAnsi="Times New Roman"/>
          <w:sz w:val="24"/>
          <w:szCs w:val="24"/>
        </w:rPr>
        <w:t>н</w:t>
      </w:r>
      <w:r w:rsidRPr="00A33CBA">
        <w:rPr>
          <w:rFonts w:ascii="Times New Roman" w:eastAsia="Arial Unicode MS" w:hAnsi="Times New Roman"/>
          <w:sz w:val="24"/>
          <w:szCs w:val="24"/>
        </w:rPr>
        <w:t>ко, – Т. 1: Горные породы и буровая техника. – Москва, Минск: Инфра-М Новое знание, 2013. – 237с.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A33CBA">
        <w:rPr>
          <w:rFonts w:ascii="Times New Roman" w:eastAsia="Arial Unicode MS" w:hAnsi="Times New Roman"/>
          <w:sz w:val="24"/>
          <w:szCs w:val="24"/>
        </w:rPr>
        <w:t>Технология и техника бурения; Учебное пособие для вузов: в 2 ч.: / под ред. В. С. Войте</w:t>
      </w:r>
      <w:r w:rsidRPr="00A33CBA">
        <w:rPr>
          <w:rFonts w:ascii="Times New Roman" w:eastAsia="Arial Unicode MS" w:hAnsi="Times New Roman"/>
          <w:sz w:val="24"/>
          <w:szCs w:val="24"/>
        </w:rPr>
        <w:t>н</w:t>
      </w:r>
      <w:r w:rsidRPr="00A33CBA">
        <w:rPr>
          <w:rFonts w:ascii="Times New Roman" w:eastAsia="Arial Unicode MS" w:hAnsi="Times New Roman"/>
          <w:sz w:val="24"/>
          <w:szCs w:val="24"/>
        </w:rPr>
        <w:t>ко, – Т. 2: Технология бурения скважин. – Москва, Минск: Инфра-М Новое знание, 2013. – 613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Храменков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В. Г. Автоматизация управления технологическими процессами бурения нефт</w:t>
      </w:r>
      <w:r w:rsidRPr="00A33CBA">
        <w:rPr>
          <w:rFonts w:ascii="Times New Roman" w:eastAsia="Arial Unicode MS" w:hAnsi="Times New Roman"/>
          <w:sz w:val="24"/>
          <w:szCs w:val="24"/>
        </w:rPr>
        <w:t>е</w:t>
      </w:r>
      <w:r w:rsidRPr="00A33CBA">
        <w:rPr>
          <w:rFonts w:ascii="Times New Roman" w:eastAsia="Arial Unicode MS" w:hAnsi="Times New Roman"/>
          <w:sz w:val="24"/>
          <w:szCs w:val="24"/>
        </w:rPr>
        <w:t>газовых скважин: учебное пособие для вузов. – Томск: Изд-во ТПУ, 2012. – 416 с.</w:t>
      </w:r>
    </w:p>
    <w:p w:rsidR="00A33CBA" w:rsidRPr="00A33CBA" w:rsidRDefault="00A33CBA" w:rsidP="00A33CBA">
      <w:pPr>
        <w:pStyle w:val="ae"/>
        <w:numPr>
          <w:ilvl w:val="3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Юнин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 xml:space="preserve"> Е.К. Введение в динамику глубокого бурения. – 2-е изд</w:t>
      </w:r>
      <w:proofErr w:type="gramStart"/>
      <w:r w:rsidRPr="00A33CBA">
        <w:rPr>
          <w:rFonts w:ascii="Times New Roman" w:eastAsia="Arial Unicode MS" w:hAnsi="Times New Roman"/>
          <w:sz w:val="24"/>
          <w:szCs w:val="24"/>
        </w:rPr>
        <w:t xml:space="preserve">.. – </w:t>
      </w:r>
      <w:proofErr w:type="gramEnd"/>
      <w:r w:rsidRPr="00A33CBA">
        <w:rPr>
          <w:rFonts w:ascii="Times New Roman" w:eastAsia="Arial Unicode MS" w:hAnsi="Times New Roman"/>
          <w:sz w:val="24"/>
          <w:szCs w:val="24"/>
        </w:rPr>
        <w:t xml:space="preserve">Москва: </w:t>
      </w:r>
      <w:proofErr w:type="spellStart"/>
      <w:r w:rsidRPr="00A33CBA">
        <w:rPr>
          <w:rFonts w:ascii="Times New Roman" w:eastAsia="Arial Unicode MS" w:hAnsi="Times New Roman"/>
          <w:sz w:val="24"/>
          <w:szCs w:val="24"/>
        </w:rPr>
        <w:t>Либроком</w:t>
      </w:r>
      <w:proofErr w:type="spellEnd"/>
      <w:r w:rsidRPr="00A33CBA">
        <w:rPr>
          <w:rFonts w:ascii="Times New Roman" w:eastAsia="Arial Unicode MS" w:hAnsi="Times New Roman"/>
          <w:sz w:val="24"/>
          <w:szCs w:val="24"/>
        </w:rPr>
        <w:t>, 2013. – 167 с.</w:t>
      </w:r>
    </w:p>
    <w:p w:rsidR="005A404A" w:rsidRDefault="005A404A" w:rsidP="00735C90">
      <w:pPr>
        <w:pStyle w:val="33"/>
        <w:spacing w:after="120"/>
        <w:jc w:val="center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0F0CF2" w:rsidRDefault="000F0CF2" w:rsidP="000F0CF2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0F0CF2" w:rsidRDefault="000F0CF2" w:rsidP="000F0CF2">
      <w:pPr>
        <w:jc w:val="center"/>
        <w:rPr>
          <w:b/>
          <w:sz w:val="24"/>
          <w:szCs w:val="24"/>
        </w:rPr>
      </w:pPr>
    </w:p>
    <w:p w:rsidR="000F0CF2" w:rsidRDefault="000F0CF2" w:rsidP="000F0C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0F0CF2" w:rsidRPr="001C6682" w:rsidRDefault="000F0CF2" w:rsidP="000F0CF2">
      <w:pPr>
        <w:jc w:val="center"/>
        <w:rPr>
          <w:b/>
          <w:sz w:val="24"/>
          <w:szCs w:val="24"/>
        </w:rPr>
      </w:pPr>
    </w:p>
    <w:p w:rsidR="000F0CF2" w:rsidRPr="00BB294E" w:rsidRDefault="000F0CF2" w:rsidP="000F0C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0F0CF2" w:rsidRDefault="000F0CF2" w:rsidP="000F0CF2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0F0CF2" w:rsidRPr="0012751C" w:rsidTr="00540B48">
        <w:trPr>
          <w:jc w:val="center"/>
        </w:trPr>
        <w:tc>
          <w:tcPr>
            <w:tcW w:w="2730" w:type="dxa"/>
            <w:vAlign w:val="center"/>
          </w:tcPr>
          <w:p w:rsidR="000F0CF2" w:rsidRPr="000C12F0" w:rsidRDefault="000F0CF2" w:rsidP="00540B48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0F0CF2" w:rsidRPr="000C12F0" w:rsidRDefault="000F0CF2" w:rsidP="00540B4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0F0CF2" w:rsidRPr="0012751C" w:rsidTr="00540B48">
        <w:trPr>
          <w:jc w:val="center"/>
        </w:trPr>
        <w:tc>
          <w:tcPr>
            <w:tcW w:w="2730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0F0CF2" w:rsidRPr="000C12F0" w:rsidRDefault="000F0CF2" w:rsidP="00540B4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0F0CF2" w:rsidRPr="0012751C" w:rsidTr="00540B48">
        <w:trPr>
          <w:jc w:val="center"/>
        </w:trPr>
        <w:tc>
          <w:tcPr>
            <w:tcW w:w="2730" w:type="dxa"/>
            <w:vMerge w:val="restart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0F0CF2" w:rsidRPr="000C12F0" w:rsidRDefault="000F0CF2" w:rsidP="00540B4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0F0CF2" w:rsidRPr="0012751C" w:rsidTr="00540B48">
        <w:trPr>
          <w:jc w:val="center"/>
        </w:trPr>
        <w:tc>
          <w:tcPr>
            <w:tcW w:w="2730" w:type="dxa"/>
            <w:vMerge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0F0CF2" w:rsidRPr="000C12F0" w:rsidRDefault="000F0CF2" w:rsidP="00540B4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0F0CF2" w:rsidRPr="0012751C" w:rsidTr="00540B48">
        <w:trPr>
          <w:jc w:val="center"/>
        </w:trPr>
        <w:tc>
          <w:tcPr>
            <w:tcW w:w="2730" w:type="dxa"/>
            <w:vMerge w:val="restart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0F0CF2" w:rsidRPr="000C12F0" w:rsidRDefault="000F0CF2" w:rsidP="00540B4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0F0CF2" w:rsidRPr="0012751C" w:rsidTr="00540B48">
        <w:trPr>
          <w:jc w:val="center"/>
        </w:trPr>
        <w:tc>
          <w:tcPr>
            <w:tcW w:w="2730" w:type="dxa"/>
            <w:vMerge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0F0CF2" w:rsidRPr="00326E07" w:rsidRDefault="000F0CF2" w:rsidP="00540B48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0F0CF2" w:rsidRPr="0012751C" w:rsidTr="00540B48">
        <w:trPr>
          <w:jc w:val="center"/>
        </w:trPr>
        <w:tc>
          <w:tcPr>
            <w:tcW w:w="2730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0F0CF2" w:rsidRPr="000C12F0" w:rsidRDefault="000F0CF2" w:rsidP="00540B4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0F0CF2" w:rsidRPr="000C12F0" w:rsidRDefault="000F0CF2" w:rsidP="00540B4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0F0CF2" w:rsidRPr="00E40E7C" w:rsidRDefault="000F0CF2" w:rsidP="00540B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</w:p>
    <w:sectPr w:rsidR="005A6782" w:rsidSect="00843B21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613539"/>
    <w:multiLevelType w:val="multilevel"/>
    <w:tmpl w:val="DCBEF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1"/>
  </w:num>
  <w:num w:numId="19">
    <w:abstractNumId w:val="22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062AA"/>
    <w:rsid w:val="00011439"/>
    <w:rsid w:val="00012320"/>
    <w:rsid w:val="00025A23"/>
    <w:rsid w:val="00031DCF"/>
    <w:rsid w:val="00043926"/>
    <w:rsid w:val="00064338"/>
    <w:rsid w:val="00075732"/>
    <w:rsid w:val="000D41A0"/>
    <w:rsid w:val="000E51E1"/>
    <w:rsid w:val="000F0CF2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21217"/>
    <w:rsid w:val="00222802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B4B32"/>
    <w:rsid w:val="002C2297"/>
    <w:rsid w:val="002C283B"/>
    <w:rsid w:val="002C5BD9"/>
    <w:rsid w:val="002C61E6"/>
    <w:rsid w:val="002E52DF"/>
    <w:rsid w:val="0031115E"/>
    <w:rsid w:val="003224D8"/>
    <w:rsid w:val="00345D07"/>
    <w:rsid w:val="003500A8"/>
    <w:rsid w:val="00381F67"/>
    <w:rsid w:val="00396A62"/>
    <w:rsid w:val="003B19D6"/>
    <w:rsid w:val="003E59F8"/>
    <w:rsid w:val="003E7753"/>
    <w:rsid w:val="003F7CF1"/>
    <w:rsid w:val="00411B9A"/>
    <w:rsid w:val="004129D1"/>
    <w:rsid w:val="0041695A"/>
    <w:rsid w:val="00417C18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016A"/>
    <w:rsid w:val="004E0EEC"/>
    <w:rsid w:val="004E5CCB"/>
    <w:rsid w:val="00502311"/>
    <w:rsid w:val="0051793A"/>
    <w:rsid w:val="00517A46"/>
    <w:rsid w:val="0052765B"/>
    <w:rsid w:val="00532505"/>
    <w:rsid w:val="00564BF7"/>
    <w:rsid w:val="00567437"/>
    <w:rsid w:val="0057117F"/>
    <w:rsid w:val="0058648E"/>
    <w:rsid w:val="00586C71"/>
    <w:rsid w:val="00596769"/>
    <w:rsid w:val="005A404A"/>
    <w:rsid w:val="005A6782"/>
    <w:rsid w:val="005D110E"/>
    <w:rsid w:val="005D1EB3"/>
    <w:rsid w:val="005E3E66"/>
    <w:rsid w:val="005F449A"/>
    <w:rsid w:val="006249B4"/>
    <w:rsid w:val="0064656E"/>
    <w:rsid w:val="00652DA2"/>
    <w:rsid w:val="0069338F"/>
    <w:rsid w:val="0069565B"/>
    <w:rsid w:val="00695FC9"/>
    <w:rsid w:val="0069643E"/>
    <w:rsid w:val="006B3352"/>
    <w:rsid w:val="006D3AFE"/>
    <w:rsid w:val="006D6023"/>
    <w:rsid w:val="006D6996"/>
    <w:rsid w:val="006E26CA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4BB2"/>
    <w:rsid w:val="007F78E8"/>
    <w:rsid w:val="00811899"/>
    <w:rsid w:val="0081415B"/>
    <w:rsid w:val="00833340"/>
    <w:rsid w:val="00837C8C"/>
    <w:rsid w:val="00843B21"/>
    <w:rsid w:val="00861209"/>
    <w:rsid w:val="00877287"/>
    <w:rsid w:val="00883C7A"/>
    <w:rsid w:val="008873C4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67597"/>
    <w:rsid w:val="00992D58"/>
    <w:rsid w:val="00994356"/>
    <w:rsid w:val="009973E9"/>
    <w:rsid w:val="009B2353"/>
    <w:rsid w:val="009C5675"/>
    <w:rsid w:val="009C6C4A"/>
    <w:rsid w:val="009E1B21"/>
    <w:rsid w:val="009E43C7"/>
    <w:rsid w:val="00A0286C"/>
    <w:rsid w:val="00A05B52"/>
    <w:rsid w:val="00A07CE0"/>
    <w:rsid w:val="00A33CBA"/>
    <w:rsid w:val="00A34C9C"/>
    <w:rsid w:val="00A35AA3"/>
    <w:rsid w:val="00A3729D"/>
    <w:rsid w:val="00A5468A"/>
    <w:rsid w:val="00A566B6"/>
    <w:rsid w:val="00A56F65"/>
    <w:rsid w:val="00AB160E"/>
    <w:rsid w:val="00AB6AA3"/>
    <w:rsid w:val="00AC441E"/>
    <w:rsid w:val="00AF17A7"/>
    <w:rsid w:val="00B00395"/>
    <w:rsid w:val="00B06282"/>
    <w:rsid w:val="00B06D0A"/>
    <w:rsid w:val="00B12E88"/>
    <w:rsid w:val="00B1483C"/>
    <w:rsid w:val="00B421D0"/>
    <w:rsid w:val="00B6783C"/>
    <w:rsid w:val="00B74831"/>
    <w:rsid w:val="00B87FA3"/>
    <w:rsid w:val="00B932D5"/>
    <w:rsid w:val="00B958A5"/>
    <w:rsid w:val="00BA18F9"/>
    <w:rsid w:val="00BB294E"/>
    <w:rsid w:val="00BC4D9F"/>
    <w:rsid w:val="00BE6DCB"/>
    <w:rsid w:val="00BF0195"/>
    <w:rsid w:val="00BF64F9"/>
    <w:rsid w:val="00C17A11"/>
    <w:rsid w:val="00C47CDD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CF5710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7FF"/>
    <w:rsid w:val="00DB3D01"/>
    <w:rsid w:val="00DB6A67"/>
    <w:rsid w:val="00DD03FA"/>
    <w:rsid w:val="00DE42B8"/>
    <w:rsid w:val="00DE5D41"/>
    <w:rsid w:val="00DF6AF4"/>
    <w:rsid w:val="00DF719A"/>
    <w:rsid w:val="00E02495"/>
    <w:rsid w:val="00E108F7"/>
    <w:rsid w:val="00E21941"/>
    <w:rsid w:val="00E24CDB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5587B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7063-475E-422A-B7F4-E2362661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50</cp:revision>
  <cp:lastPrinted>2018-04-18T04:14:00Z</cp:lastPrinted>
  <dcterms:created xsi:type="dcterms:W3CDTF">2018-03-19T03:37:00Z</dcterms:created>
  <dcterms:modified xsi:type="dcterms:W3CDTF">2019-05-27T02:57:00Z</dcterms:modified>
</cp:coreProperties>
</file>